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20FB5" w14:textId="52DDDB6C" w:rsidR="000955EB" w:rsidRDefault="000955EB" w:rsidP="000955EB">
      <w:pPr>
        <w:pStyle w:val="Antrat3"/>
        <w:ind w:left="851"/>
        <w:jc w:val="center"/>
        <w:rPr>
          <w:rFonts w:ascii="Times New Roman" w:eastAsia="Calibri" w:hAnsi="Times New Roman"/>
          <w:color w:val="auto"/>
        </w:rPr>
      </w:pPr>
      <w:r w:rsidRPr="00AA21A0">
        <w:rPr>
          <w:rFonts w:ascii="Times New Roman" w:eastAsia="Calibri" w:hAnsi="Times New Roman"/>
          <w:color w:val="auto"/>
        </w:rPr>
        <w:t>JUDRIOJO DUOMENŲ PERDAVIMO PASLAUGŲ TECHNINĖ SPECIFIKACIJA</w:t>
      </w:r>
    </w:p>
    <w:p w14:paraId="3513EAAE" w14:textId="77777777" w:rsidR="00F335F5" w:rsidRPr="00AA21A0" w:rsidRDefault="00F335F5" w:rsidP="00F335F5">
      <w:pPr>
        <w:tabs>
          <w:tab w:val="left" w:pos="851"/>
          <w:tab w:val="left" w:pos="1134"/>
          <w:tab w:val="left" w:pos="1560"/>
        </w:tabs>
        <w:jc w:val="both"/>
        <w:rPr>
          <w:lang w:val="lt-LT"/>
        </w:rPr>
      </w:pPr>
    </w:p>
    <w:p w14:paraId="581EEBAD" w14:textId="77777777" w:rsidR="00F335F5" w:rsidRDefault="00F335F5" w:rsidP="00F335F5">
      <w:pPr>
        <w:tabs>
          <w:tab w:val="left" w:pos="0"/>
          <w:tab w:val="left" w:pos="426"/>
          <w:tab w:val="left" w:pos="709"/>
        </w:tabs>
        <w:ind w:firstLine="567"/>
        <w:jc w:val="center"/>
        <w:rPr>
          <w:b/>
          <w:lang w:val="lt-LT"/>
        </w:rPr>
      </w:pPr>
      <w:r w:rsidRPr="00AA21A0">
        <w:rPr>
          <w:b/>
          <w:lang w:val="lt-LT"/>
        </w:rPr>
        <w:t>Reikalavimai judriojo duomenų perdavimo (</w:t>
      </w:r>
      <w:r>
        <w:rPr>
          <w:b/>
          <w:lang w:val="lt-LT"/>
        </w:rPr>
        <w:t>kompiuteryje</w:t>
      </w:r>
      <w:r w:rsidRPr="00AA21A0">
        <w:rPr>
          <w:b/>
          <w:lang w:val="lt-LT"/>
        </w:rPr>
        <w:t>) paslaugai</w:t>
      </w:r>
    </w:p>
    <w:p w14:paraId="35443D37" w14:textId="77777777" w:rsidR="00F335F5" w:rsidRDefault="00F335F5" w:rsidP="00F335F5">
      <w:pPr>
        <w:tabs>
          <w:tab w:val="left" w:pos="0"/>
          <w:tab w:val="left" w:pos="426"/>
          <w:tab w:val="left" w:pos="709"/>
        </w:tabs>
        <w:rPr>
          <w:b/>
          <w:lang w:val="lt-LT"/>
        </w:rPr>
      </w:pPr>
    </w:p>
    <w:p w14:paraId="15ED3A01" w14:textId="444734CD" w:rsidR="00F335F5" w:rsidRPr="00F335F5" w:rsidRDefault="00F335F5" w:rsidP="001555A3">
      <w:pPr>
        <w:numPr>
          <w:ilvl w:val="0"/>
          <w:numId w:val="7"/>
        </w:numPr>
        <w:tabs>
          <w:tab w:val="left" w:pos="0"/>
          <w:tab w:val="left" w:pos="709"/>
        </w:tabs>
        <w:ind w:left="0" w:firstLine="426"/>
        <w:jc w:val="both"/>
        <w:rPr>
          <w:bCs/>
          <w:lang w:val="lt-LT"/>
        </w:rPr>
      </w:pPr>
      <w:r w:rsidRPr="00063AB7">
        <w:rPr>
          <w:lang w:val="lt-LT"/>
        </w:rPr>
        <w:t xml:space="preserve">Turi </w:t>
      </w:r>
      <w:r w:rsidR="001555A3">
        <w:rPr>
          <w:lang w:val="lt-LT"/>
        </w:rPr>
        <w:t xml:space="preserve">būti </w:t>
      </w:r>
      <w:r w:rsidRPr="00063AB7">
        <w:rPr>
          <w:lang w:val="lt-LT"/>
        </w:rPr>
        <w:t>užtikrinta galimyb</w:t>
      </w:r>
      <w:r w:rsidR="001555A3">
        <w:rPr>
          <w:lang w:val="lt-LT"/>
        </w:rPr>
        <w:t>ė</w:t>
      </w:r>
      <w:r w:rsidR="008917E0">
        <w:rPr>
          <w:lang w:val="lt-LT"/>
        </w:rPr>
        <w:t xml:space="preserve"> </w:t>
      </w:r>
      <w:r w:rsidRPr="00063AB7">
        <w:rPr>
          <w:lang w:val="lt-LT"/>
        </w:rPr>
        <w:t xml:space="preserve">gauti ir perduoti mobilaus interneto duomenis </w:t>
      </w:r>
      <w:r w:rsidR="001555A3">
        <w:rPr>
          <w:lang w:val="lt-LT"/>
        </w:rPr>
        <w:t xml:space="preserve">3G, </w:t>
      </w:r>
      <w:r w:rsidRPr="00063AB7">
        <w:rPr>
          <w:lang w:val="lt-LT"/>
        </w:rPr>
        <w:t>4G ar lygiaverčių arba vėlesnių parametrų technologijomis. Lygiaverčių technologijų techniniai parametrai negali būti prastesni nei reikalaujamas.</w:t>
      </w:r>
    </w:p>
    <w:p w14:paraId="48D6F5BB" w14:textId="4085CD7A" w:rsidR="00F335F5" w:rsidRDefault="00F335F5" w:rsidP="001555A3">
      <w:pPr>
        <w:numPr>
          <w:ilvl w:val="0"/>
          <w:numId w:val="7"/>
        </w:numPr>
        <w:tabs>
          <w:tab w:val="left" w:pos="0"/>
          <w:tab w:val="left" w:pos="709"/>
        </w:tabs>
        <w:ind w:left="0" w:firstLine="426"/>
        <w:jc w:val="both"/>
        <w:rPr>
          <w:bCs/>
          <w:lang w:val="lt-LT"/>
        </w:rPr>
      </w:pPr>
      <w:r w:rsidRPr="00F335F5">
        <w:rPr>
          <w:bCs/>
          <w:lang w:val="lt-LT"/>
        </w:rPr>
        <w:t xml:space="preserve">Duomenų kiekio perdavimui </w:t>
      </w:r>
      <w:r w:rsidR="003E7431">
        <w:rPr>
          <w:bCs/>
          <w:lang w:val="lt-LT"/>
        </w:rPr>
        <w:t>netaikomi apribojimai.</w:t>
      </w:r>
    </w:p>
    <w:p w14:paraId="5012E249" w14:textId="36FA0B4F" w:rsidR="00900523" w:rsidRDefault="00900523" w:rsidP="001555A3">
      <w:pPr>
        <w:numPr>
          <w:ilvl w:val="0"/>
          <w:numId w:val="7"/>
        </w:numPr>
        <w:tabs>
          <w:tab w:val="left" w:pos="0"/>
          <w:tab w:val="left" w:pos="709"/>
        </w:tabs>
        <w:ind w:left="0" w:firstLine="426"/>
        <w:jc w:val="both"/>
        <w:rPr>
          <w:bCs/>
          <w:lang w:val="lt-LT"/>
        </w:rPr>
      </w:pPr>
      <w:r>
        <w:rPr>
          <w:bCs/>
          <w:lang w:val="lt-LT"/>
        </w:rPr>
        <w:t>Duomenų paslauga teikiama tik Lietuvoje.</w:t>
      </w:r>
    </w:p>
    <w:p w14:paraId="799DD7B4" w14:textId="71E02400" w:rsidR="00F335F5" w:rsidRDefault="00F335F5" w:rsidP="001555A3">
      <w:pPr>
        <w:numPr>
          <w:ilvl w:val="0"/>
          <w:numId w:val="7"/>
        </w:numPr>
        <w:tabs>
          <w:tab w:val="left" w:pos="0"/>
          <w:tab w:val="left" w:pos="709"/>
        </w:tabs>
        <w:ind w:left="0" w:firstLine="426"/>
        <w:jc w:val="both"/>
        <w:rPr>
          <w:bCs/>
          <w:lang w:val="lt-LT"/>
        </w:rPr>
      </w:pPr>
      <w:r w:rsidRPr="00F335F5">
        <w:rPr>
          <w:lang w:val="lt-LT"/>
        </w:rPr>
        <w:t xml:space="preserve">Numatomas preliminarus judriojo </w:t>
      </w:r>
      <w:r>
        <w:rPr>
          <w:lang w:val="lt-LT"/>
        </w:rPr>
        <w:t>duomenų kompiuteryje</w:t>
      </w:r>
      <w:r w:rsidRPr="00F335F5">
        <w:rPr>
          <w:lang w:val="lt-LT"/>
        </w:rPr>
        <w:t xml:space="preserve"> ryšio abonentų skaičius </w:t>
      </w:r>
      <w:r w:rsidR="001555A3">
        <w:rPr>
          <w:lang w:val="lt-LT"/>
        </w:rPr>
        <w:t>1</w:t>
      </w:r>
      <w:r w:rsidRPr="00F335F5">
        <w:rPr>
          <w:lang w:val="lt-LT"/>
        </w:rPr>
        <w:t xml:space="preserve">. Perkančioji organizacija, </w:t>
      </w:r>
      <w:proofErr w:type="spellStart"/>
      <w:r w:rsidRPr="001927AE">
        <w:t>sutarties</w:t>
      </w:r>
      <w:proofErr w:type="spellEnd"/>
      <w:r w:rsidRPr="001927AE">
        <w:t xml:space="preserve"> </w:t>
      </w:r>
      <w:proofErr w:type="spellStart"/>
      <w:r w:rsidRPr="001927AE">
        <w:t>galiojimo</w:t>
      </w:r>
      <w:proofErr w:type="spellEnd"/>
      <w:r w:rsidRPr="001927AE">
        <w:t xml:space="preserve"> </w:t>
      </w:r>
      <w:proofErr w:type="spellStart"/>
      <w:r w:rsidRPr="001927AE">
        <w:t>metu</w:t>
      </w:r>
      <w:proofErr w:type="spellEnd"/>
      <w:r w:rsidRPr="001927AE">
        <w:t xml:space="preserve"> </w:t>
      </w:r>
      <w:proofErr w:type="spellStart"/>
      <w:r w:rsidRPr="001927AE">
        <w:t>gali</w:t>
      </w:r>
      <w:proofErr w:type="spellEnd"/>
      <w:r w:rsidRPr="001927AE">
        <w:t xml:space="preserve"> </w:t>
      </w:r>
      <w:proofErr w:type="spellStart"/>
      <w:r w:rsidRPr="001927AE">
        <w:t>didinti</w:t>
      </w:r>
      <w:proofErr w:type="spellEnd"/>
      <w:r w:rsidRPr="001927AE">
        <w:t xml:space="preserve"> - </w:t>
      </w:r>
      <w:proofErr w:type="spellStart"/>
      <w:r w:rsidRPr="001927AE">
        <w:t>neribotai</w:t>
      </w:r>
      <w:proofErr w:type="spellEnd"/>
      <w:r w:rsidRPr="001927AE">
        <w:t>.</w:t>
      </w:r>
    </w:p>
    <w:p w14:paraId="37690D40" w14:textId="77777777" w:rsidR="00F335F5" w:rsidRDefault="00F335F5" w:rsidP="001555A3">
      <w:pPr>
        <w:numPr>
          <w:ilvl w:val="0"/>
          <w:numId w:val="7"/>
        </w:numPr>
        <w:tabs>
          <w:tab w:val="left" w:pos="0"/>
          <w:tab w:val="left" w:pos="709"/>
        </w:tabs>
        <w:ind w:left="0" w:firstLine="426"/>
        <w:jc w:val="both"/>
        <w:rPr>
          <w:bCs/>
          <w:lang w:val="lt-LT"/>
        </w:rPr>
      </w:pPr>
      <w:r w:rsidRPr="00F335F5">
        <w:rPr>
          <w:lang w:val="lt-LT"/>
        </w:rPr>
        <w:t xml:space="preserve">Sutarties </w:t>
      </w:r>
      <w:proofErr w:type="spellStart"/>
      <w:r w:rsidRPr="001927AE">
        <w:t>galiojimo</w:t>
      </w:r>
      <w:proofErr w:type="spellEnd"/>
      <w:r w:rsidRPr="001927AE">
        <w:t xml:space="preserve"> </w:t>
      </w:r>
      <w:proofErr w:type="spellStart"/>
      <w:r w:rsidRPr="001927AE">
        <w:t>metu</w:t>
      </w:r>
      <w:proofErr w:type="spellEnd"/>
      <w:r w:rsidRPr="001927AE">
        <w:t xml:space="preserve"> </w:t>
      </w:r>
      <w:proofErr w:type="spellStart"/>
      <w:r w:rsidRPr="001927AE">
        <w:t>naujai</w:t>
      </w:r>
      <w:proofErr w:type="spellEnd"/>
      <w:r w:rsidRPr="001927AE">
        <w:t xml:space="preserve"> </w:t>
      </w:r>
      <w:proofErr w:type="spellStart"/>
      <w:r w:rsidRPr="001927AE">
        <w:t>įsigytiems</w:t>
      </w:r>
      <w:proofErr w:type="spellEnd"/>
      <w:r w:rsidRPr="001927AE">
        <w:t xml:space="preserve"> </w:t>
      </w:r>
      <w:proofErr w:type="spellStart"/>
      <w:r w:rsidRPr="001927AE">
        <w:t>abonentams</w:t>
      </w:r>
      <w:proofErr w:type="spellEnd"/>
      <w:r w:rsidRPr="001927AE">
        <w:t xml:space="preserve"> </w:t>
      </w:r>
      <w:proofErr w:type="spellStart"/>
      <w:r w:rsidRPr="001927AE">
        <w:t>taikomi</w:t>
      </w:r>
      <w:proofErr w:type="spellEnd"/>
      <w:r w:rsidRPr="001927AE">
        <w:t xml:space="preserve"> </w:t>
      </w:r>
      <w:proofErr w:type="spellStart"/>
      <w:r w:rsidRPr="001927AE">
        <w:t>sutartyje</w:t>
      </w:r>
      <w:proofErr w:type="spellEnd"/>
      <w:r w:rsidRPr="001927AE">
        <w:t xml:space="preserve"> </w:t>
      </w:r>
      <w:proofErr w:type="spellStart"/>
      <w:r w:rsidRPr="001927AE">
        <w:t>nurodyti</w:t>
      </w:r>
      <w:proofErr w:type="spellEnd"/>
      <w:r w:rsidRPr="001927AE">
        <w:t xml:space="preserve"> (</w:t>
      </w:r>
      <w:proofErr w:type="spellStart"/>
      <w:r w:rsidRPr="001927AE">
        <w:t>pasiūlyme</w:t>
      </w:r>
      <w:proofErr w:type="spellEnd"/>
      <w:r w:rsidRPr="001927AE">
        <w:t xml:space="preserve"> </w:t>
      </w:r>
      <w:proofErr w:type="spellStart"/>
      <w:r w:rsidRPr="001927AE">
        <w:t>pateikti</w:t>
      </w:r>
      <w:proofErr w:type="spellEnd"/>
      <w:r w:rsidRPr="001927AE">
        <w:t xml:space="preserve">) </w:t>
      </w:r>
      <w:proofErr w:type="spellStart"/>
      <w:r w:rsidRPr="001927AE">
        <w:t>įkainiai</w:t>
      </w:r>
      <w:proofErr w:type="spellEnd"/>
      <w:r w:rsidRPr="001927AE">
        <w:t xml:space="preserve"> </w:t>
      </w:r>
      <w:proofErr w:type="spellStart"/>
      <w:r w:rsidRPr="001927AE">
        <w:t>ir</w:t>
      </w:r>
      <w:proofErr w:type="spellEnd"/>
      <w:r w:rsidRPr="001927AE">
        <w:t xml:space="preserve"> </w:t>
      </w:r>
      <w:proofErr w:type="spellStart"/>
      <w:r w:rsidRPr="001927AE">
        <w:t>nuolaidos</w:t>
      </w:r>
      <w:proofErr w:type="spellEnd"/>
      <w:r w:rsidRPr="001927AE">
        <w:t>.</w:t>
      </w:r>
    </w:p>
    <w:p w14:paraId="3D2124D5" w14:textId="19952F67" w:rsidR="000955EB" w:rsidRPr="001555A3" w:rsidRDefault="00F335F5" w:rsidP="001555A3">
      <w:pPr>
        <w:numPr>
          <w:ilvl w:val="0"/>
          <w:numId w:val="7"/>
        </w:numPr>
        <w:tabs>
          <w:tab w:val="left" w:pos="0"/>
          <w:tab w:val="left" w:pos="709"/>
        </w:tabs>
        <w:ind w:left="0" w:firstLine="426"/>
        <w:jc w:val="both"/>
        <w:rPr>
          <w:bCs/>
          <w:lang w:val="lt-LT"/>
        </w:rPr>
      </w:pPr>
      <w:proofErr w:type="spellStart"/>
      <w:r w:rsidRPr="001927AE">
        <w:t>Sutarties</w:t>
      </w:r>
      <w:proofErr w:type="spellEnd"/>
      <w:r w:rsidRPr="001927AE">
        <w:t xml:space="preserve"> </w:t>
      </w:r>
      <w:proofErr w:type="spellStart"/>
      <w:r w:rsidRPr="001927AE">
        <w:t>galiojimo</w:t>
      </w:r>
      <w:proofErr w:type="spellEnd"/>
      <w:r w:rsidRPr="001927AE">
        <w:t xml:space="preserve"> </w:t>
      </w:r>
      <w:proofErr w:type="spellStart"/>
      <w:r w:rsidRPr="001927AE">
        <w:t>metu</w:t>
      </w:r>
      <w:proofErr w:type="spellEnd"/>
      <w:r w:rsidRPr="001927AE">
        <w:t xml:space="preserve"> </w:t>
      </w:r>
      <w:proofErr w:type="spellStart"/>
      <w:r w:rsidRPr="001927AE">
        <w:t>naujai</w:t>
      </w:r>
      <w:proofErr w:type="spellEnd"/>
      <w:r w:rsidRPr="001927AE">
        <w:t xml:space="preserve"> </w:t>
      </w:r>
      <w:proofErr w:type="spellStart"/>
      <w:r w:rsidRPr="001927AE">
        <w:t>įsigytiems</w:t>
      </w:r>
      <w:proofErr w:type="spellEnd"/>
      <w:r w:rsidRPr="001927AE">
        <w:t xml:space="preserve"> </w:t>
      </w:r>
      <w:proofErr w:type="spellStart"/>
      <w:r w:rsidRPr="001927AE">
        <w:t>abonentams</w:t>
      </w:r>
      <w:proofErr w:type="spellEnd"/>
      <w:r w:rsidRPr="001927AE">
        <w:t xml:space="preserve"> </w:t>
      </w:r>
      <w:proofErr w:type="spellStart"/>
      <w:r w:rsidRPr="001927AE">
        <w:t>sutarties</w:t>
      </w:r>
      <w:proofErr w:type="spellEnd"/>
      <w:r w:rsidRPr="001927AE">
        <w:t xml:space="preserve"> </w:t>
      </w:r>
      <w:proofErr w:type="spellStart"/>
      <w:r w:rsidRPr="001927AE">
        <w:t>galiojimas</w:t>
      </w:r>
      <w:proofErr w:type="spellEnd"/>
      <w:r w:rsidRPr="001927AE">
        <w:t xml:space="preserve"> </w:t>
      </w:r>
      <w:proofErr w:type="spellStart"/>
      <w:r w:rsidRPr="001927AE">
        <w:t>negali</w:t>
      </w:r>
      <w:proofErr w:type="spellEnd"/>
      <w:r w:rsidRPr="001927AE">
        <w:t xml:space="preserve"> </w:t>
      </w:r>
      <w:proofErr w:type="spellStart"/>
      <w:r w:rsidRPr="001927AE">
        <w:t>būti</w:t>
      </w:r>
      <w:proofErr w:type="spellEnd"/>
      <w:r w:rsidRPr="001927AE">
        <w:t xml:space="preserve"> </w:t>
      </w:r>
      <w:proofErr w:type="spellStart"/>
      <w:r w:rsidRPr="001927AE">
        <w:t>ilgesnis</w:t>
      </w:r>
      <w:proofErr w:type="spellEnd"/>
      <w:r w:rsidRPr="001927AE">
        <w:t xml:space="preserve"> </w:t>
      </w:r>
      <w:proofErr w:type="spellStart"/>
      <w:r w:rsidRPr="001927AE">
        <w:t>nei</w:t>
      </w:r>
      <w:proofErr w:type="spellEnd"/>
      <w:r w:rsidRPr="001927AE">
        <w:t xml:space="preserve"> </w:t>
      </w:r>
      <w:proofErr w:type="spellStart"/>
      <w:r w:rsidRPr="001927AE">
        <w:t>pirkimo</w:t>
      </w:r>
      <w:proofErr w:type="spellEnd"/>
      <w:r w:rsidRPr="001927AE">
        <w:t xml:space="preserve"> </w:t>
      </w:r>
      <w:proofErr w:type="spellStart"/>
      <w:r w:rsidRPr="001927AE">
        <w:t>sutarties</w:t>
      </w:r>
      <w:proofErr w:type="spellEnd"/>
      <w:r w:rsidRPr="001927AE">
        <w:t xml:space="preserve"> </w:t>
      </w:r>
      <w:proofErr w:type="spellStart"/>
      <w:r w:rsidRPr="001927AE">
        <w:t>trukmė</w:t>
      </w:r>
      <w:proofErr w:type="spellEnd"/>
      <w:r w:rsidRPr="001927AE">
        <w:t>.</w:t>
      </w:r>
    </w:p>
    <w:p w14:paraId="5F483E26" w14:textId="77777777" w:rsidR="001555A3" w:rsidRPr="00AA21A0" w:rsidRDefault="001555A3" w:rsidP="001555A3">
      <w:pPr>
        <w:numPr>
          <w:ilvl w:val="0"/>
          <w:numId w:val="7"/>
        </w:numPr>
        <w:tabs>
          <w:tab w:val="left" w:pos="0"/>
          <w:tab w:val="left" w:pos="709"/>
          <w:tab w:val="left" w:pos="993"/>
        </w:tabs>
        <w:jc w:val="both"/>
        <w:rPr>
          <w:lang w:val="lt-LT"/>
        </w:rPr>
      </w:pPr>
      <w:r w:rsidRPr="00AA21A0">
        <w:rPr>
          <w:lang w:val="lt-LT" w:eastAsia="ar-SA"/>
        </w:rPr>
        <w:t>Tiekėjas turi suteikti nemokamą internetinę perkančiosios organizacijos abonentų apskaitos informacijos bei paslaugų (skambučių ir trumpųjų žinučių išklotinių, paslaugų atjungimo/pajungimo) valdymo prieigą.</w:t>
      </w:r>
    </w:p>
    <w:p w14:paraId="71852D11" w14:textId="77777777" w:rsidR="001555A3" w:rsidRDefault="001555A3" w:rsidP="001555A3">
      <w:pPr>
        <w:numPr>
          <w:ilvl w:val="0"/>
          <w:numId w:val="7"/>
        </w:numPr>
        <w:tabs>
          <w:tab w:val="left" w:pos="0"/>
          <w:tab w:val="left" w:pos="709"/>
        </w:tabs>
        <w:jc w:val="both"/>
        <w:rPr>
          <w:lang w:val="lt-LT"/>
        </w:rPr>
      </w:pPr>
      <w:r w:rsidRPr="00AA21A0">
        <w:rPr>
          <w:lang w:val="lt-LT"/>
        </w:rPr>
        <w:t xml:space="preserve"> Gedimai turi būti pašalinti per 24 val. Perkančioji organizacija apie paslaugų teikimo sutrikimus nedelsiant praneša teikėjui bendruoju telefonu arba kontaktiniam asmeniui. Perkančioji organizacija turi būti informuojama apie gedimo užregistravimą ir gedimo pašalinimą.</w:t>
      </w:r>
    </w:p>
    <w:p w14:paraId="1D1EC948" w14:textId="77777777" w:rsidR="001555A3" w:rsidRPr="00B16B37" w:rsidRDefault="001555A3" w:rsidP="001555A3">
      <w:pPr>
        <w:numPr>
          <w:ilvl w:val="0"/>
          <w:numId w:val="7"/>
        </w:numPr>
        <w:tabs>
          <w:tab w:val="left" w:pos="0"/>
          <w:tab w:val="left" w:pos="709"/>
        </w:tabs>
        <w:contextualSpacing/>
        <w:jc w:val="both"/>
        <w:rPr>
          <w:color w:val="000000"/>
          <w:lang w:val="lt-LT"/>
        </w:rPr>
      </w:pPr>
      <w:r w:rsidRPr="00B16B37">
        <w:rPr>
          <w:color w:val="000000"/>
          <w:lang w:val="lt-LT"/>
        </w:rPr>
        <w:t>Tiekėjas įsipareigoja paskirti už sutarties vykdymą atsakingą asmenį ir pateikti šio asmens kontaktinius duomenis.</w:t>
      </w:r>
    </w:p>
    <w:p w14:paraId="411C9C68" w14:textId="77777777" w:rsidR="001555A3" w:rsidRPr="00280C80" w:rsidRDefault="001555A3" w:rsidP="001555A3">
      <w:pPr>
        <w:numPr>
          <w:ilvl w:val="0"/>
          <w:numId w:val="7"/>
        </w:numPr>
        <w:tabs>
          <w:tab w:val="left" w:pos="0"/>
          <w:tab w:val="left" w:pos="709"/>
        </w:tabs>
        <w:contextualSpacing/>
        <w:jc w:val="both"/>
        <w:rPr>
          <w:color w:val="000000"/>
        </w:rPr>
      </w:pPr>
      <w:proofErr w:type="spellStart"/>
      <w:r>
        <w:rPr>
          <w:color w:val="000000"/>
        </w:rPr>
        <w:t>Tiekėjas</w:t>
      </w:r>
      <w:proofErr w:type="spellEnd"/>
      <w:r>
        <w:rPr>
          <w:color w:val="000000"/>
        </w:rPr>
        <w:t xml:space="preserve"> </w:t>
      </w:r>
      <w:r w:rsidRPr="001927AE">
        <w:rPr>
          <w:color w:val="000000"/>
          <w:lang w:val="lt-LT"/>
        </w:rPr>
        <w:t xml:space="preserve">teikiant paslaugas taiko ISO 14001 standartus. </w:t>
      </w:r>
    </w:p>
    <w:p w14:paraId="5CB56C37" w14:textId="77777777" w:rsidR="001555A3" w:rsidRPr="00962830" w:rsidRDefault="001555A3" w:rsidP="001555A3">
      <w:pPr>
        <w:tabs>
          <w:tab w:val="left" w:pos="0"/>
          <w:tab w:val="left" w:pos="360"/>
          <w:tab w:val="left" w:pos="426"/>
          <w:tab w:val="left" w:pos="851"/>
        </w:tabs>
        <w:ind w:left="567"/>
        <w:jc w:val="both"/>
        <w:rPr>
          <w:bCs/>
          <w:lang w:val="lt-LT"/>
        </w:rPr>
      </w:pPr>
    </w:p>
    <w:p w14:paraId="3B8EE043" w14:textId="77777777" w:rsidR="000955EB" w:rsidRDefault="000955EB" w:rsidP="000955EB">
      <w:pPr>
        <w:autoSpaceDE w:val="0"/>
        <w:autoSpaceDN w:val="0"/>
        <w:adjustRightInd w:val="0"/>
        <w:jc w:val="right"/>
        <w:rPr>
          <w:rFonts w:ascii="Times New Roman,BoldItalic" w:hAnsi="Times New Roman,BoldItalic"/>
          <w:b/>
          <w:bCs/>
          <w:i/>
          <w:iCs/>
          <w:color w:val="000000"/>
          <w:lang w:val="lt-LT"/>
        </w:rPr>
      </w:pPr>
    </w:p>
    <w:sectPr w:rsidR="000955EB" w:rsidSect="001927AE">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 New Roman,BoldItalic">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D3653"/>
    <w:multiLevelType w:val="hybridMultilevel"/>
    <w:tmpl w:val="A0D479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7195D5D"/>
    <w:multiLevelType w:val="hybridMultilevel"/>
    <w:tmpl w:val="096A982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21EA4840"/>
    <w:multiLevelType w:val="multilevel"/>
    <w:tmpl w:val="F50C9864"/>
    <w:lvl w:ilvl="0">
      <w:start w:val="1"/>
      <w:numFmt w:val="decimal"/>
      <w:lvlText w:val="%1."/>
      <w:lvlJc w:val="left"/>
      <w:pPr>
        <w:ind w:left="1070" w:hanging="360"/>
      </w:pPr>
    </w:lvl>
    <w:lvl w:ilvl="1">
      <w:start w:val="1"/>
      <w:numFmt w:val="decimal"/>
      <w:lvlText w:val="%1.%2."/>
      <w:lvlJc w:val="left"/>
      <w:pPr>
        <w:ind w:left="858"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9E4E42"/>
    <w:multiLevelType w:val="hybridMultilevel"/>
    <w:tmpl w:val="F168B6E0"/>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4427AE"/>
    <w:multiLevelType w:val="hybridMultilevel"/>
    <w:tmpl w:val="143CC99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A866089"/>
    <w:multiLevelType w:val="multilevel"/>
    <w:tmpl w:val="CFB4D5B0"/>
    <w:lvl w:ilvl="0">
      <w:start w:val="1"/>
      <w:numFmt w:val="decimal"/>
      <w:lvlText w:val="%1."/>
      <w:lvlJc w:val="left"/>
      <w:pPr>
        <w:ind w:left="720" w:hanging="360"/>
      </w:pPr>
    </w:lvl>
    <w:lvl w:ilvl="1">
      <w:start w:val="8"/>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num w:numId="1" w16cid:durableId="8804811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7316764">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6484894">
    <w:abstractNumId w:val="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6864125">
    <w:abstractNumId w:val="3"/>
  </w:num>
  <w:num w:numId="5" w16cid:durableId="1014841356">
    <w:abstractNumId w:val="4"/>
  </w:num>
  <w:num w:numId="6" w16cid:durableId="773790539">
    <w:abstractNumId w:val="1"/>
  </w:num>
  <w:num w:numId="7" w16cid:durableId="1997758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5EB"/>
    <w:rsid w:val="00080819"/>
    <w:rsid w:val="00085708"/>
    <w:rsid w:val="000955EB"/>
    <w:rsid w:val="001555A3"/>
    <w:rsid w:val="001927AE"/>
    <w:rsid w:val="002A2522"/>
    <w:rsid w:val="002A3B93"/>
    <w:rsid w:val="002B6CEC"/>
    <w:rsid w:val="002C0D4C"/>
    <w:rsid w:val="002F4E66"/>
    <w:rsid w:val="0033325E"/>
    <w:rsid w:val="003D705A"/>
    <w:rsid w:val="003E7431"/>
    <w:rsid w:val="00414BD8"/>
    <w:rsid w:val="004B583B"/>
    <w:rsid w:val="005711DA"/>
    <w:rsid w:val="005B1ED9"/>
    <w:rsid w:val="005E7636"/>
    <w:rsid w:val="006256CB"/>
    <w:rsid w:val="00673D70"/>
    <w:rsid w:val="00674005"/>
    <w:rsid w:val="006B5122"/>
    <w:rsid w:val="006B6734"/>
    <w:rsid w:val="0070081B"/>
    <w:rsid w:val="00700C86"/>
    <w:rsid w:val="00734736"/>
    <w:rsid w:val="00762DB9"/>
    <w:rsid w:val="007D466D"/>
    <w:rsid w:val="007F6D7E"/>
    <w:rsid w:val="008105DF"/>
    <w:rsid w:val="008917E0"/>
    <w:rsid w:val="00900523"/>
    <w:rsid w:val="00962830"/>
    <w:rsid w:val="009E0A40"/>
    <w:rsid w:val="00A10F5B"/>
    <w:rsid w:val="00A272E4"/>
    <w:rsid w:val="00AD2878"/>
    <w:rsid w:val="00AE76A3"/>
    <w:rsid w:val="00B16B37"/>
    <w:rsid w:val="00B36E14"/>
    <w:rsid w:val="00BE6887"/>
    <w:rsid w:val="00C4224C"/>
    <w:rsid w:val="00C8390F"/>
    <w:rsid w:val="00CD3114"/>
    <w:rsid w:val="00CE66DB"/>
    <w:rsid w:val="00DF49C6"/>
    <w:rsid w:val="00E52DC8"/>
    <w:rsid w:val="00E57F98"/>
    <w:rsid w:val="00F335F5"/>
    <w:rsid w:val="00F61D3D"/>
    <w:rsid w:val="00F634C2"/>
    <w:rsid w:val="00F829C1"/>
    <w:rsid w:val="00FA5B4C"/>
    <w:rsid w:val="00FB3E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CC194"/>
  <w15:chartTrackingRefBased/>
  <w15:docId w15:val="{5541B3EE-C3B7-4EB0-A7E6-136F8CBCE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55EB"/>
    <w:rPr>
      <w:rFonts w:ascii="Times New Roman" w:eastAsia="Arial Unicode MS" w:hAnsi="Times New Roman"/>
      <w:sz w:val="24"/>
      <w:szCs w:val="24"/>
      <w:lang w:val="en-US" w:eastAsia="en-US"/>
    </w:rPr>
  </w:style>
  <w:style w:type="paragraph" w:styleId="Antrat3">
    <w:name w:val="heading 3"/>
    <w:basedOn w:val="prastasis"/>
    <w:next w:val="prastasis"/>
    <w:link w:val="Antrat3Diagrama"/>
    <w:uiPriority w:val="9"/>
    <w:semiHidden/>
    <w:unhideWhenUsed/>
    <w:qFormat/>
    <w:rsid w:val="000955EB"/>
    <w:pPr>
      <w:keepNext/>
      <w:keepLines/>
      <w:spacing w:before="200"/>
      <w:outlineLvl w:val="2"/>
    </w:pPr>
    <w:rPr>
      <w:rFonts w:ascii="Calibri Light" w:eastAsia="Times New Roman" w:hAnsi="Calibri Light"/>
      <w:b/>
      <w:bCs/>
      <w:color w:val="4472C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link w:val="Antrat3"/>
    <w:uiPriority w:val="9"/>
    <w:semiHidden/>
    <w:rsid w:val="000955EB"/>
    <w:rPr>
      <w:rFonts w:ascii="Calibri Light" w:eastAsia="Times New Roman" w:hAnsi="Calibri Light" w:cs="Times New Roman"/>
      <w:b/>
      <w:bCs/>
      <w:color w:val="4472C4"/>
      <w:sz w:val="24"/>
      <w:szCs w:val="24"/>
      <w:lang w:val="en-US"/>
    </w:rPr>
  </w:style>
  <w:style w:type="paragraph" w:customStyle="1" w:styleId="Body2">
    <w:name w:val="Body 2"/>
    <w:semiHidden/>
    <w:rsid w:val="000955EB"/>
    <w:pPr>
      <w:suppressAutoHyphens/>
      <w:spacing w:after="40"/>
      <w:jc w:val="both"/>
    </w:pPr>
    <w:rPr>
      <w:rFonts w:ascii="Times New Roman" w:eastAsia="Arial Unicode MS" w:hAnsi="Times New Roman" w:cs="Arial Unicode MS"/>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039865">
      <w:bodyDiv w:val="1"/>
      <w:marLeft w:val="0"/>
      <w:marRight w:val="0"/>
      <w:marTop w:val="0"/>
      <w:marBottom w:val="0"/>
      <w:divBdr>
        <w:top w:val="none" w:sz="0" w:space="0" w:color="auto"/>
        <w:left w:val="none" w:sz="0" w:space="0" w:color="auto"/>
        <w:bottom w:val="none" w:sz="0" w:space="0" w:color="auto"/>
        <w:right w:val="none" w:sz="0" w:space="0" w:color="auto"/>
      </w:divBdr>
    </w:div>
    <w:div w:id="203988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957</Words>
  <Characters>546</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Domas Ūksas</dc:creator>
  <cp:keywords/>
  <dc:description/>
  <cp:lastModifiedBy>user</cp:lastModifiedBy>
  <cp:revision>2</cp:revision>
  <dcterms:created xsi:type="dcterms:W3CDTF">2025-07-03T07:09:00Z</dcterms:created>
  <dcterms:modified xsi:type="dcterms:W3CDTF">2025-07-03T07:09:00Z</dcterms:modified>
</cp:coreProperties>
</file>